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lang w:val="de-AT"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rsidR="00F556BA" w:rsidRDefault="00F556BA" w:rsidP="00AD60D6">
      <w:pPr>
        <w:ind w:left="567" w:right="566"/>
        <w:rPr>
          <w:rFonts w:ascii="Arial" w:hAnsi="Arial" w:cs="Arial"/>
          <w:sz w:val="32"/>
          <w:szCs w:val="32"/>
        </w:rPr>
      </w:pPr>
    </w:p>
    <w:p w:rsidR="00F556BA" w:rsidRDefault="00F556BA" w:rsidP="00AD60D6">
      <w:pPr>
        <w:ind w:left="567" w:right="566"/>
        <w:rPr>
          <w:rFonts w:ascii="Arial" w:hAnsi="Arial" w:cs="Arial"/>
          <w:sz w:val="32"/>
          <w:szCs w:val="32"/>
        </w:rPr>
      </w:pPr>
    </w:p>
    <w:p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rsidR="00B107E1" w:rsidRDefault="00B107E1" w:rsidP="00AD60D6">
      <w:pPr>
        <w:ind w:left="567" w:right="566"/>
        <w:rPr>
          <w:rFonts w:ascii="Arial" w:hAnsi="Arial" w:cs="Arial"/>
          <w:b/>
        </w:rPr>
      </w:pPr>
    </w:p>
    <w:p w:rsidR="00912C2D" w:rsidRDefault="00912C2D" w:rsidP="00AD60D6">
      <w:pPr>
        <w:ind w:left="567" w:right="566"/>
        <w:rPr>
          <w:rFonts w:ascii="Arial" w:hAnsi="Arial" w:cs="Arial"/>
          <w:b/>
        </w:rPr>
      </w:pPr>
    </w:p>
    <w:p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15:appearance w15:val="hidden"/>
      </w:sdtPr>
      <w:sdtEndPr/>
      <w:sdtContent>
        <w:p w:rsidR="000F5064" w:rsidRPr="000F5064" w:rsidRDefault="000F5064" w:rsidP="000F5064">
          <w:pPr>
            <w:spacing w:line="360" w:lineRule="auto"/>
            <w:ind w:firstLine="567"/>
            <w:rPr>
              <w:rFonts w:ascii="Arial" w:hAnsi="Arial" w:cs="Arial"/>
            </w:rPr>
          </w:pPr>
          <w:r w:rsidRPr="00527567">
            <w:rPr>
              <w:rFonts w:ascii="Arial" w:hAnsi="Arial" w:cs="Arial"/>
              <w:b/>
              <w:sz w:val="28"/>
              <w:szCs w:val="28"/>
            </w:rPr>
            <w:t xml:space="preserve">Der Effekt </w:t>
          </w:r>
          <w:r>
            <w:rPr>
              <w:rFonts w:ascii="Arial" w:hAnsi="Arial" w:cs="Arial"/>
              <w:b/>
              <w:sz w:val="28"/>
              <w:szCs w:val="28"/>
            </w:rPr>
            <w:t xml:space="preserve">des </w:t>
          </w:r>
          <w:proofErr w:type="spellStart"/>
          <w:r>
            <w:rPr>
              <w:rFonts w:ascii="Arial" w:hAnsi="Arial" w:cs="Arial"/>
              <w:b/>
              <w:sz w:val="28"/>
              <w:szCs w:val="28"/>
            </w:rPr>
            <w:t>Optifast</w:t>
          </w:r>
          <w:proofErr w:type="spellEnd"/>
          <w:r w:rsidRPr="006D5268">
            <w:rPr>
              <w:rFonts w:ascii="Arial" w:hAnsi="Arial" w:cs="Arial"/>
              <w:b/>
              <w:sz w:val="28"/>
              <w:szCs w:val="28"/>
              <w:vertAlign w:val="superscript"/>
            </w:rPr>
            <w:sym w:font="Symbol" w:char="F0E2"/>
          </w:r>
          <w:r>
            <w:rPr>
              <w:rFonts w:ascii="Arial" w:hAnsi="Arial" w:cs="Arial"/>
              <w:b/>
              <w:sz w:val="28"/>
              <w:szCs w:val="28"/>
            </w:rPr>
            <w:t xml:space="preserve">52-Programmes auf die </w:t>
          </w:r>
        </w:p>
        <w:p w:rsidR="004222B4" w:rsidRPr="000F5064" w:rsidRDefault="000F5064" w:rsidP="000F5064">
          <w:pPr>
            <w:spacing w:line="360" w:lineRule="auto"/>
            <w:ind w:firstLine="567"/>
            <w:rPr>
              <w:rFonts w:ascii="Arial" w:hAnsi="Arial" w:cs="Arial"/>
              <w:b/>
              <w:sz w:val="28"/>
              <w:szCs w:val="28"/>
            </w:rPr>
          </w:pPr>
          <w:r>
            <w:rPr>
              <w:rFonts w:ascii="Arial" w:hAnsi="Arial" w:cs="Arial"/>
              <w:b/>
              <w:sz w:val="28"/>
              <w:szCs w:val="28"/>
            </w:rPr>
            <w:t>Nichtalkoholische Fettleber</w:t>
          </w:r>
        </w:p>
      </w:sdtContent>
    </w:sdt>
    <w:p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15:appearance w15:val="hidden"/>
      </w:sdtPr>
      <w:sdtEndPr/>
      <w:sdtContent>
        <w:p w:rsidR="000F5064" w:rsidRDefault="000F5064" w:rsidP="00AD60D6">
          <w:pPr>
            <w:spacing w:after="240"/>
            <w:ind w:left="567" w:right="566"/>
            <w:rPr>
              <w:rFonts w:ascii="Arial" w:hAnsi="Arial" w:cs="Arial"/>
            </w:rPr>
          </w:pPr>
          <w:r>
            <w:rPr>
              <w:rFonts w:ascii="Arial" w:hAnsi="Arial" w:cs="Arial"/>
            </w:rPr>
            <w:t>Agnes Leonie Reiter</w:t>
          </w:r>
        </w:p>
        <w:p w:rsidR="000F5064" w:rsidRDefault="000F5064" w:rsidP="00AD60D6">
          <w:pPr>
            <w:spacing w:after="240"/>
            <w:ind w:left="567" w:right="566"/>
            <w:rPr>
              <w:rFonts w:ascii="Arial" w:hAnsi="Arial" w:cs="Arial"/>
            </w:rPr>
          </w:pPr>
          <w:r>
            <w:rPr>
              <w:rFonts w:ascii="Arial" w:hAnsi="Arial" w:cs="Arial"/>
            </w:rPr>
            <w:t xml:space="preserve">FH Gesundheitsberufe Oberösterreich, Studiengang </w:t>
          </w:r>
          <w:proofErr w:type="spellStart"/>
          <w:r>
            <w:rPr>
              <w:rFonts w:ascii="Arial" w:hAnsi="Arial" w:cs="Arial"/>
            </w:rPr>
            <w:t>Diätologie</w:t>
          </w:r>
          <w:proofErr w:type="spellEnd"/>
        </w:p>
        <w:p w:rsidR="000F5064" w:rsidRDefault="000F5064" w:rsidP="00AD60D6">
          <w:pPr>
            <w:spacing w:after="240"/>
            <w:ind w:left="567" w:right="566"/>
            <w:rPr>
              <w:rFonts w:ascii="Arial" w:hAnsi="Arial" w:cs="Arial"/>
            </w:rPr>
          </w:pPr>
          <w:r>
            <w:rPr>
              <w:rFonts w:ascii="Arial" w:hAnsi="Arial" w:cs="Arial"/>
            </w:rPr>
            <w:t>Elisabethstraße 15-19, 4020 Linz</w:t>
          </w:r>
        </w:p>
        <w:p w:rsidR="00B107E1" w:rsidRPr="00E61008" w:rsidRDefault="000F5064" w:rsidP="00AD60D6">
          <w:pPr>
            <w:spacing w:after="240"/>
            <w:ind w:left="567" w:right="566"/>
            <w:rPr>
              <w:rFonts w:ascii="Arial" w:hAnsi="Arial" w:cs="Arial"/>
            </w:rPr>
          </w:pPr>
          <w:r>
            <w:rPr>
              <w:rFonts w:ascii="Arial" w:hAnsi="Arial" w:cs="Arial"/>
            </w:rPr>
            <w:t>1510658012@stud.fhgooe.ac.at</w:t>
          </w:r>
        </w:p>
      </w:sdtContent>
    </w:sdt>
    <w:p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rsidR="0090536F" w:rsidRDefault="000F5064" w:rsidP="0090536F">
          <w:pPr>
            <w:spacing w:after="240"/>
            <w:ind w:left="567" w:right="567"/>
            <w:rPr>
              <w:rFonts w:ascii="Arial" w:hAnsi="Arial" w:cs="Arial"/>
            </w:rPr>
          </w:pPr>
          <w:r>
            <w:rPr>
              <w:rFonts w:ascii="Arial" w:hAnsi="Arial" w:cs="Arial"/>
            </w:rPr>
            <w:t>Nein</w:t>
          </w:r>
        </w:p>
      </w:sdtContent>
    </w:sdt>
    <w:p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15:appearance w15:val="hidden"/>
      </w:sdtPr>
      <w:sdtEndPr/>
      <w:sdtContent>
        <w:p w:rsidR="000F5064" w:rsidRDefault="000F5064" w:rsidP="000F5064">
          <w:pPr>
            <w:spacing w:line="360" w:lineRule="auto"/>
            <w:ind w:left="567"/>
            <w:jc w:val="both"/>
          </w:pPr>
        </w:p>
        <w:p w:rsidR="000F5064" w:rsidRDefault="000F5064" w:rsidP="000F5064">
          <w:pPr>
            <w:spacing w:line="360" w:lineRule="auto"/>
            <w:ind w:left="567"/>
            <w:jc w:val="both"/>
            <w:rPr>
              <w:rFonts w:ascii="Arial" w:hAnsi="Arial" w:cs="Arial"/>
            </w:rPr>
          </w:pPr>
          <w:bookmarkStart w:id="0" w:name="_GoBack"/>
          <w:r w:rsidRPr="00BE22ED">
            <w:rPr>
              <w:rFonts w:ascii="Arial" w:hAnsi="Arial" w:cs="Arial"/>
              <w:b/>
            </w:rPr>
            <w:t>Einleitung</w:t>
          </w:r>
          <w:r>
            <w:rPr>
              <w:rFonts w:ascii="Arial" w:hAnsi="Arial" w:cs="Arial"/>
              <w:b/>
            </w:rPr>
            <w:t xml:space="preserve"> und Fragestellung</w:t>
          </w:r>
          <w:r w:rsidRPr="00BE22ED">
            <w:rPr>
              <w:rFonts w:ascii="Arial" w:hAnsi="Arial" w:cs="Arial"/>
              <w:b/>
            </w:rPr>
            <w:t>:</w:t>
          </w:r>
          <w:r w:rsidRPr="00BE22ED">
            <w:rPr>
              <w:rFonts w:ascii="Arial" w:hAnsi="Arial" w:cs="Arial"/>
            </w:rPr>
            <w:t xml:space="preserve"> Mit einer Prävalenz von bis zu 30% hat sich die Nichtalkoholische Fettleber (NAFLD) zu der häufigsten chronischen Lebererkrankung weltweit entwickelt</w:t>
          </w:r>
          <w:r w:rsidR="0019344E">
            <w:rPr>
              <w:rFonts w:ascii="Arial" w:hAnsi="Arial" w:cs="Arial"/>
            </w:rPr>
            <w:t xml:space="preserve"> und </w:t>
          </w:r>
          <w:r w:rsidRPr="00BE22ED">
            <w:rPr>
              <w:rFonts w:ascii="Arial" w:hAnsi="Arial" w:cs="Arial"/>
            </w:rPr>
            <w:t>weist eine starke Assoziation mit Adipositas sowie zahlreichen metabolischen Beg</w:t>
          </w:r>
          <w:r w:rsidR="0019344E">
            <w:rPr>
              <w:rFonts w:ascii="Arial" w:hAnsi="Arial" w:cs="Arial"/>
            </w:rPr>
            <w:t xml:space="preserve">leit- und Folgeerkrankungen auf. </w:t>
          </w:r>
          <w:r w:rsidRPr="00BE22ED">
            <w:rPr>
              <w:rFonts w:ascii="Arial" w:hAnsi="Arial" w:cs="Arial"/>
            </w:rPr>
            <w:t xml:space="preserve">Im Bereich der </w:t>
          </w:r>
          <w:proofErr w:type="spellStart"/>
          <w:r w:rsidRPr="00BE22ED">
            <w:rPr>
              <w:rFonts w:ascii="Arial" w:hAnsi="Arial" w:cs="Arial"/>
            </w:rPr>
            <w:t>Adipositastherapie</w:t>
          </w:r>
          <w:proofErr w:type="spellEnd"/>
          <w:r w:rsidRPr="00BE22ED">
            <w:rPr>
              <w:rFonts w:ascii="Arial" w:hAnsi="Arial" w:cs="Arial"/>
            </w:rPr>
            <w:t xml:space="preserve"> hat sich die Mahlzeitenersatztherapie mittels </w:t>
          </w:r>
          <w:proofErr w:type="spellStart"/>
          <w:r w:rsidRPr="00BE22ED">
            <w:rPr>
              <w:rFonts w:ascii="Arial" w:hAnsi="Arial" w:cs="Arial"/>
            </w:rPr>
            <w:t>Formuladiät</w:t>
          </w:r>
          <w:proofErr w:type="spellEnd"/>
          <w:r w:rsidRPr="00BE22ED">
            <w:rPr>
              <w:rFonts w:ascii="Arial" w:hAnsi="Arial" w:cs="Arial"/>
            </w:rPr>
            <w:t xml:space="preserve"> als eine der wirksamsten Methoden zur Gewichtsreduktion etabliert</w:t>
          </w:r>
          <w:r>
            <w:rPr>
              <w:rFonts w:ascii="Arial" w:hAnsi="Arial" w:cs="Arial"/>
            </w:rPr>
            <w:t xml:space="preserve"> und es gibt bereits einige</w:t>
          </w:r>
          <w:r w:rsidRPr="00BE22ED">
            <w:rPr>
              <w:rFonts w:ascii="Arial" w:hAnsi="Arial" w:cs="Arial"/>
            </w:rPr>
            <w:t xml:space="preserve"> </w:t>
          </w:r>
          <w:r>
            <w:rPr>
              <w:rFonts w:ascii="Arial" w:hAnsi="Arial" w:cs="Arial"/>
            </w:rPr>
            <w:t>Publikationen</w:t>
          </w:r>
          <w:r w:rsidRPr="00BE22ED">
            <w:rPr>
              <w:rFonts w:ascii="Arial" w:hAnsi="Arial" w:cs="Arial"/>
            </w:rPr>
            <w:t xml:space="preserve">, welche sich mit dem </w:t>
          </w:r>
          <w:r>
            <w:rPr>
              <w:rFonts w:ascii="Arial" w:hAnsi="Arial" w:cs="Arial"/>
            </w:rPr>
            <w:t>Effekt</w:t>
          </w:r>
          <w:r w:rsidRPr="00BE22ED">
            <w:rPr>
              <w:rFonts w:ascii="Arial" w:hAnsi="Arial" w:cs="Arial"/>
            </w:rPr>
            <w:t xml:space="preserve"> von </w:t>
          </w:r>
          <w:proofErr w:type="spellStart"/>
          <w:r w:rsidRPr="00BE22ED">
            <w:rPr>
              <w:rFonts w:ascii="Arial" w:hAnsi="Arial" w:cs="Arial"/>
            </w:rPr>
            <w:t>Formula</w:t>
          </w:r>
          <w:proofErr w:type="spellEnd"/>
          <w:r w:rsidRPr="00BE22ED">
            <w:rPr>
              <w:rFonts w:ascii="Arial" w:hAnsi="Arial" w:cs="Arial"/>
            </w:rPr>
            <w:t>-Diäten bei einer vorliegenden NAFLD beschäftig</w:t>
          </w:r>
          <w:r>
            <w:rPr>
              <w:rFonts w:ascii="Arial" w:hAnsi="Arial" w:cs="Arial"/>
            </w:rPr>
            <w:t>en</w:t>
          </w:r>
          <w:r w:rsidRPr="00BE22ED">
            <w:rPr>
              <w:rFonts w:ascii="Arial" w:hAnsi="Arial" w:cs="Arial"/>
            </w:rPr>
            <w:t xml:space="preserve">. Ziel der vorliegenden Arbeit war es, den Effekt des im </w:t>
          </w:r>
          <w:proofErr w:type="spellStart"/>
          <w:r w:rsidRPr="00BE22ED">
            <w:rPr>
              <w:rFonts w:ascii="Arial" w:hAnsi="Arial" w:cs="Arial"/>
            </w:rPr>
            <w:lastRenderedPageBreak/>
            <w:t>Medikcal</w:t>
          </w:r>
          <w:proofErr w:type="spellEnd"/>
          <w:r w:rsidRPr="00BE22ED">
            <w:rPr>
              <w:rFonts w:ascii="Arial" w:hAnsi="Arial" w:cs="Arial"/>
            </w:rPr>
            <w:t xml:space="preserve"> – Zentrum für Ambulante </w:t>
          </w:r>
          <w:proofErr w:type="spellStart"/>
          <w:r w:rsidRPr="00BE22ED">
            <w:rPr>
              <w:rFonts w:ascii="Arial" w:hAnsi="Arial" w:cs="Arial"/>
            </w:rPr>
            <w:t>Adipositastherapie</w:t>
          </w:r>
          <w:proofErr w:type="spellEnd"/>
          <w:r w:rsidRPr="00BE22ED">
            <w:rPr>
              <w:rFonts w:ascii="Arial" w:hAnsi="Arial" w:cs="Arial"/>
            </w:rPr>
            <w:t>, Linz angewandten Optifast-52</w:t>
          </w:r>
          <w:r w:rsidRPr="00BE22ED">
            <w:rPr>
              <w:rFonts w:ascii="Arial" w:hAnsi="Arial" w:cs="Arial"/>
              <w:vertAlign w:val="superscript"/>
            </w:rPr>
            <w:t>®</w:t>
          </w:r>
          <w:r w:rsidRPr="00BE22ED">
            <w:rPr>
              <w:rFonts w:ascii="Arial" w:hAnsi="Arial" w:cs="Arial"/>
            </w:rPr>
            <w:t xml:space="preserve">-Programmes auf relevante Parameter hinsichtlich einer NAFLD zu beleuchten. </w:t>
          </w:r>
        </w:p>
        <w:p w:rsidR="000F5064" w:rsidRDefault="000F5064" w:rsidP="000F5064">
          <w:pPr>
            <w:spacing w:line="360" w:lineRule="auto"/>
            <w:ind w:left="567"/>
            <w:jc w:val="both"/>
            <w:rPr>
              <w:rFonts w:ascii="Arial" w:hAnsi="Arial" w:cs="Arial"/>
            </w:rPr>
          </w:pPr>
          <w:r>
            <w:rPr>
              <w:rFonts w:ascii="Arial" w:hAnsi="Arial" w:cs="Arial"/>
              <w:b/>
            </w:rPr>
            <w:t>Material und Methoden</w:t>
          </w:r>
          <w:r w:rsidRPr="00BE22ED">
            <w:rPr>
              <w:rFonts w:ascii="Arial" w:hAnsi="Arial" w:cs="Arial"/>
              <w:b/>
            </w:rPr>
            <w:t>:</w:t>
          </w:r>
          <w:r w:rsidRPr="00BE22ED">
            <w:rPr>
              <w:rFonts w:ascii="Arial" w:hAnsi="Arial" w:cs="Arial"/>
            </w:rPr>
            <w:t xml:space="preserve"> Zur Beantwortung der Fragestellung wurden die bereits erhobenen Daten der im </w:t>
          </w:r>
          <w:proofErr w:type="spellStart"/>
          <w:r w:rsidRPr="00BE22ED">
            <w:rPr>
              <w:rFonts w:ascii="Arial" w:hAnsi="Arial" w:cs="Arial"/>
            </w:rPr>
            <w:t>Medikcal</w:t>
          </w:r>
          <w:proofErr w:type="spellEnd"/>
          <w:r w:rsidRPr="00BE22ED">
            <w:rPr>
              <w:rFonts w:ascii="Arial" w:hAnsi="Arial" w:cs="Arial"/>
            </w:rPr>
            <w:t xml:space="preserve"> betreuten Jahresgruppen eins bis zwölf in Form einer Excel-Darstellung </w:t>
          </w:r>
          <w:proofErr w:type="spellStart"/>
          <w:r w:rsidRPr="00BE22ED">
            <w:rPr>
              <w:rFonts w:ascii="Arial" w:hAnsi="Arial" w:cs="Arial"/>
            </w:rPr>
            <w:t>verblindet</w:t>
          </w:r>
          <w:proofErr w:type="spellEnd"/>
          <w:r w:rsidRPr="00BE22ED">
            <w:rPr>
              <w:rFonts w:ascii="Arial" w:hAnsi="Arial" w:cs="Arial"/>
            </w:rPr>
            <w:t xml:space="preserve"> und anhand der Softwarelösung IBM</w:t>
          </w:r>
          <w:r w:rsidRPr="00BE22ED">
            <w:rPr>
              <w:rFonts w:ascii="Arial" w:hAnsi="Arial" w:cs="Arial"/>
              <w:vertAlign w:val="superscript"/>
            </w:rPr>
            <w:sym w:font="Symbol" w:char="F0D2"/>
          </w:r>
          <w:r w:rsidRPr="00BE22ED">
            <w:rPr>
              <w:rFonts w:ascii="Arial" w:hAnsi="Arial" w:cs="Arial"/>
            </w:rPr>
            <w:t xml:space="preserve"> SPSS</w:t>
          </w:r>
          <w:r w:rsidRPr="00BE22ED">
            <w:rPr>
              <w:rFonts w:ascii="Arial" w:hAnsi="Arial" w:cs="Arial"/>
              <w:vertAlign w:val="superscript"/>
            </w:rPr>
            <w:sym w:font="Symbol" w:char="F0D2"/>
          </w:r>
          <w:r w:rsidRPr="00BE22ED">
            <w:rPr>
              <w:rFonts w:ascii="Arial" w:hAnsi="Arial" w:cs="Arial"/>
            </w:rPr>
            <w:t xml:space="preserve"> Version 22 analysiert und ausgewertet. </w:t>
          </w:r>
        </w:p>
        <w:p w:rsidR="000F5064" w:rsidRDefault="000F5064" w:rsidP="000F5064">
          <w:pPr>
            <w:spacing w:line="360" w:lineRule="auto"/>
            <w:ind w:left="567"/>
            <w:jc w:val="both"/>
            <w:rPr>
              <w:rFonts w:ascii="Arial" w:hAnsi="Arial" w:cs="Arial"/>
              <w:b/>
            </w:rPr>
          </w:pPr>
          <w:r w:rsidRPr="00BE22ED">
            <w:rPr>
              <w:rFonts w:ascii="Arial" w:hAnsi="Arial" w:cs="Arial"/>
              <w:b/>
            </w:rPr>
            <w:t>Ergebnisse:</w:t>
          </w:r>
          <w:r w:rsidRPr="00BE22ED">
            <w:rPr>
              <w:rFonts w:ascii="Arial" w:hAnsi="Arial" w:cs="Arial"/>
            </w:rPr>
            <w:t xml:space="preserve"> Die Analyse ergab einen vielseitigen positiven Effekt des multimodalen Therapieprogrammes. So konnten </w:t>
          </w:r>
          <w:r w:rsidR="0019344E">
            <w:rPr>
              <w:rFonts w:ascii="Arial" w:hAnsi="Arial" w:cs="Arial"/>
            </w:rPr>
            <w:t xml:space="preserve">sowohl anthropometrische Größen, </w:t>
          </w:r>
          <w:r w:rsidRPr="00BE22ED">
            <w:rPr>
              <w:rFonts w:ascii="Arial" w:hAnsi="Arial" w:cs="Arial"/>
            </w:rPr>
            <w:t>einige metabolische Marker im Rahme</w:t>
          </w:r>
          <w:r w:rsidR="0019344E">
            <w:rPr>
              <w:rFonts w:ascii="Arial" w:hAnsi="Arial" w:cs="Arial"/>
            </w:rPr>
            <w:t>n dieses 52-wöchigen Programmes sowie sämtliche analysierte leberspezifische</w:t>
          </w:r>
          <w:r w:rsidRPr="00BE22ED">
            <w:rPr>
              <w:rFonts w:ascii="Arial" w:hAnsi="Arial" w:cs="Arial"/>
            </w:rPr>
            <w:t xml:space="preserve"> Parameter</w:t>
          </w:r>
          <w:r w:rsidR="0019344E" w:rsidRPr="0019344E">
            <w:rPr>
              <w:rFonts w:ascii="Arial" w:hAnsi="Arial" w:cs="Arial"/>
            </w:rPr>
            <w:t xml:space="preserve"> </w:t>
          </w:r>
          <w:r w:rsidR="0019344E" w:rsidRPr="00BE22ED">
            <w:rPr>
              <w:rFonts w:ascii="Arial" w:hAnsi="Arial" w:cs="Arial"/>
            </w:rPr>
            <w:t>verbessert werden</w:t>
          </w:r>
          <w:r w:rsidRPr="00BE22ED">
            <w:rPr>
              <w:rFonts w:ascii="Arial" w:hAnsi="Arial" w:cs="Arial"/>
            </w:rPr>
            <w:t xml:space="preserve">. </w:t>
          </w:r>
        </w:p>
        <w:p w:rsidR="000F5064" w:rsidRPr="000F5064" w:rsidRDefault="000F5064" w:rsidP="000F5064">
          <w:pPr>
            <w:spacing w:line="360" w:lineRule="auto"/>
            <w:ind w:left="567"/>
            <w:jc w:val="both"/>
            <w:rPr>
              <w:rFonts w:ascii="Arial" w:hAnsi="Arial" w:cs="Arial"/>
            </w:rPr>
          </w:pPr>
          <w:r w:rsidRPr="00BE22ED">
            <w:rPr>
              <w:rFonts w:ascii="Arial" w:hAnsi="Arial" w:cs="Arial"/>
              <w:b/>
            </w:rPr>
            <w:t>Schlussfolgerung:</w:t>
          </w:r>
          <w:r w:rsidRPr="00BE22ED">
            <w:rPr>
              <w:rFonts w:ascii="Arial" w:hAnsi="Arial" w:cs="Arial"/>
            </w:rPr>
            <w:t xml:space="preserve"> Die Ergebnisse ergeben einen deutlichen positiven Effekt der </w:t>
          </w:r>
          <w:r w:rsidR="0019344E">
            <w:rPr>
              <w:rFonts w:ascii="Arial" w:hAnsi="Arial" w:cs="Arial"/>
            </w:rPr>
            <w:t>gesetzten Intervention auf die n</w:t>
          </w:r>
          <w:r w:rsidRPr="00BE22ED">
            <w:rPr>
              <w:rFonts w:ascii="Arial" w:hAnsi="Arial" w:cs="Arial"/>
            </w:rPr>
            <w:t>ichtalkoholische Fettleber sowie auf zahlreiche mit ihr assoziierten Krankheitsbilder. Um eine präzisere Aussage bezüglich einer Verbesserung des Leberstatus geben zu können, wäre es jedoch notwendig, im Rahmen der Routineuntersuchungen und Laborkontrollen zusätzlich weitere leberspezifische Parameter zu erheben bzw. einschlägige Untersuchungsmethoden heranzuziehen</w:t>
          </w:r>
          <w:r w:rsidR="0019344E">
            <w:rPr>
              <w:rFonts w:ascii="Arial" w:hAnsi="Arial" w:cs="Arial"/>
            </w:rPr>
            <w:t>.</w:t>
          </w:r>
          <w:r w:rsidRPr="00BE22ED">
            <w:rPr>
              <w:rFonts w:ascii="Arial" w:hAnsi="Arial" w:cs="Arial"/>
            </w:rPr>
            <w:t xml:space="preserve"> </w:t>
          </w:r>
        </w:p>
        <w:p w:rsidR="00B107E1" w:rsidRPr="004222B4" w:rsidRDefault="007C54D0" w:rsidP="00AD60D6">
          <w:pPr>
            <w:ind w:left="567" w:right="566"/>
          </w:pPr>
        </w:p>
        <w:bookmarkEnd w:id="0" w:displacedByCustomXml="next"/>
      </w:sdtContent>
    </w:sdt>
    <w:sectPr w:rsidR="00B107E1" w:rsidRPr="004222B4" w:rsidSect="00B1378A">
      <w:footerReference w:type="default" r:id="rId9"/>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4D0" w:rsidRDefault="007C54D0" w:rsidP="004222B4">
      <w:r>
        <w:separator/>
      </w:r>
    </w:p>
  </w:endnote>
  <w:endnote w:type="continuationSeparator" w:id="0">
    <w:p w:rsidR="007C54D0" w:rsidRDefault="007C54D0"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6F" w:rsidRPr="002B20BB" w:rsidRDefault="0090536F"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rsidR="0090536F" w:rsidRPr="004222B4" w:rsidRDefault="0090536F" w:rsidP="004222B4">
    <w:pPr>
      <w:jc w:val="center"/>
      <w:rPr>
        <w:b/>
        <w:sz w:val="16"/>
        <w:szCs w:val="16"/>
      </w:rPr>
    </w:pPr>
    <w:r w:rsidRPr="002B20BB">
      <w:rPr>
        <w:rFonts w:ascii="Arial" w:hAnsi="Arial" w:cs="Arial"/>
        <w:b/>
        <w:sz w:val="16"/>
        <w:szCs w:val="16"/>
      </w:rPr>
      <w:t>Einsendeschluss/Deadline: 1</w:t>
    </w:r>
    <w:r w:rsidR="00F556BA">
      <w:rPr>
        <w:rFonts w:ascii="Arial" w:hAnsi="Arial" w:cs="Arial"/>
        <w:b/>
        <w:sz w:val="16"/>
        <w:szCs w:val="16"/>
      </w:rPr>
      <w:t>5</w:t>
    </w:r>
    <w:r w:rsidRPr="002B20BB">
      <w:rPr>
        <w:rFonts w:ascii="Arial" w:hAnsi="Arial" w:cs="Arial"/>
        <w:b/>
        <w:sz w:val="16"/>
        <w:szCs w:val="16"/>
      </w:rPr>
      <w:t>. Ju</w:t>
    </w:r>
    <w:r w:rsidR="00F556BA">
      <w:rPr>
        <w:rFonts w:ascii="Arial" w:hAnsi="Arial" w:cs="Arial"/>
        <w:b/>
        <w:sz w:val="16"/>
        <w:szCs w:val="16"/>
      </w:rPr>
      <w:t>n</w:t>
    </w:r>
    <w:r w:rsidRPr="002B20BB">
      <w:rPr>
        <w:rFonts w:ascii="Arial" w:hAnsi="Arial" w:cs="Arial"/>
        <w:b/>
        <w:sz w:val="16"/>
        <w:szCs w:val="16"/>
      </w:rPr>
      <w:t>i 201</w:t>
    </w:r>
    <w:r w:rsidR="00F556BA">
      <w:rPr>
        <w:rFonts w:ascii="Arial" w:hAnsi="Arial" w:cs="Arial"/>
        <w:b/>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4D0" w:rsidRDefault="007C54D0" w:rsidP="004222B4">
      <w:r>
        <w:separator/>
      </w:r>
    </w:p>
  </w:footnote>
  <w:footnote w:type="continuationSeparator" w:id="0">
    <w:p w:rsidR="007C54D0" w:rsidRDefault="007C54D0" w:rsidP="00422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sbUjALtItKh+MCAlTBdyo4Uj4kIzdKQFGcT1bPP0Z3uzy3hjHCvcEEF1YFnwO8H65RQ92TDnRYSkItn3ezXqw==" w:salt="h/VKbYqfbHLMX8Re/WLAl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7E1"/>
    <w:rsid w:val="00040100"/>
    <w:rsid w:val="0006512F"/>
    <w:rsid w:val="00074CC0"/>
    <w:rsid w:val="0007618E"/>
    <w:rsid w:val="0009789B"/>
    <w:rsid w:val="000C4187"/>
    <w:rsid w:val="000F5064"/>
    <w:rsid w:val="001420F6"/>
    <w:rsid w:val="0019344E"/>
    <w:rsid w:val="00211227"/>
    <w:rsid w:val="00211B3A"/>
    <w:rsid w:val="00251169"/>
    <w:rsid w:val="00255C1B"/>
    <w:rsid w:val="002B20BB"/>
    <w:rsid w:val="003171F7"/>
    <w:rsid w:val="003A5BB2"/>
    <w:rsid w:val="0040064B"/>
    <w:rsid w:val="004222B4"/>
    <w:rsid w:val="00443BCB"/>
    <w:rsid w:val="00490D36"/>
    <w:rsid w:val="004B5BE6"/>
    <w:rsid w:val="00516B17"/>
    <w:rsid w:val="00641041"/>
    <w:rsid w:val="00682D6A"/>
    <w:rsid w:val="006A78A4"/>
    <w:rsid w:val="00743860"/>
    <w:rsid w:val="00763E46"/>
    <w:rsid w:val="0078324F"/>
    <w:rsid w:val="007A09FE"/>
    <w:rsid w:val="007C54D0"/>
    <w:rsid w:val="007D2354"/>
    <w:rsid w:val="007F72D5"/>
    <w:rsid w:val="0090536F"/>
    <w:rsid w:val="00912C2D"/>
    <w:rsid w:val="00976E00"/>
    <w:rsid w:val="009C23C8"/>
    <w:rsid w:val="00A01947"/>
    <w:rsid w:val="00A032A6"/>
    <w:rsid w:val="00A17F93"/>
    <w:rsid w:val="00A322A1"/>
    <w:rsid w:val="00A35CB6"/>
    <w:rsid w:val="00A45DB8"/>
    <w:rsid w:val="00A82D9E"/>
    <w:rsid w:val="00AD60D6"/>
    <w:rsid w:val="00AF746B"/>
    <w:rsid w:val="00B107E1"/>
    <w:rsid w:val="00B1378A"/>
    <w:rsid w:val="00B87536"/>
    <w:rsid w:val="00C14B40"/>
    <w:rsid w:val="00C273C4"/>
    <w:rsid w:val="00CA2826"/>
    <w:rsid w:val="00CA2FE4"/>
    <w:rsid w:val="00DD2302"/>
    <w:rsid w:val="00DD5CBA"/>
    <w:rsid w:val="00DD7E8A"/>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E5E8A"/>
  <w15:chartTrackingRefBased/>
  <w15:docId w15:val="{DC3655FA-BFDB-4F89-AF82-7D031E78F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Hyper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94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2AFF" w:usb1="C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9B"/>
    <w:rsid w:val="003107B9"/>
    <w:rsid w:val="004C45BF"/>
    <w:rsid w:val="004C6AB9"/>
    <w:rsid w:val="006F3476"/>
    <w:rsid w:val="0076329B"/>
    <w:rsid w:val="009A78A1"/>
    <w:rsid w:val="009F2DC8"/>
    <w:rsid w:val="00A51402"/>
    <w:rsid w:val="00B32609"/>
    <w:rsid w:val="00E42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97CD4-C846-DE44-83B3-9FE5E5BAA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subject/>
  <dc:creator>Karin Benzinger</dc:creator>
  <cp:keywords/>
  <cp:lastModifiedBy>Reiter, Agnes Leonie</cp:lastModifiedBy>
  <cp:revision>5</cp:revision>
  <cp:lastPrinted>2011-02-03T08:53:00Z</cp:lastPrinted>
  <dcterms:created xsi:type="dcterms:W3CDTF">2018-05-29T09:09:00Z</dcterms:created>
  <dcterms:modified xsi:type="dcterms:W3CDTF">2018-06-13T12:19:00Z</dcterms:modified>
</cp:coreProperties>
</file>